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7A" w:rsidRDefault="00CE707A" w:rsidP="00CE707A">
      <w:pPr>
        <w:pStyle w:val="ConsPlusNormal"/>
        <w:outlineLvl w:val="1"/>
        <w:rPr>
          <w:sz w:val="28"/>
          <w:szCs w:val="28"/>
        </w:rPr>
      </w:pPr>
    </w:p>
    <w:p w:rsidR="00CE707A" w:rsidRDefault="00CE707A" w:rsidP="00CE707A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06F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06F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Приложение 14 к Программе </w:t>
      </w:r>
    </w:p>
    <w:p w:rsidR="00CE707A" w:rsidRDefault="00CE707A" w:rsidP="00CE707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государственных гарантий бесплатного</w:t>
      </w:r>
    </w:p>
    <w:p w:rsidR="00CE707A" w:rsidRDefault="00CE707A" w:rsidP="00CE707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оказания гражданам медицинской помощи</w:t>
      </w:r>
    </w:p>
    <w:p w:rsidR="00CE707A" w:rsidRDefault="00CE707A" w:rsidP="00CE707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на территории Орловской области</w:t>
      </w:r>
    </w:p>
    <w:p w:rsidR="00CE707A" w:rsidRDefault="00CE707A" w:rsidP="00CE707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на 20</w:t>
      </w:r>
      <w:r w:rsidR="005F57F1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и на плановый период                                    </w:t>
      </w:r>
    </w:p>
    <w:p w:rsidR="00CE707A" w:rsidRDefault="00CE707A" w:rsidP="00CE707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202</w:t>
      </w:r>
      <w:r w:rsidR="005F57F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F57F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D22F44" w:rsidRDefault="00D22F44" w:rsidP="00AB108F">
      <w:pPr>
        <w:jc w:val="center"/>
        <w:rPr>
          <w:rFonts w:ascii="PT Astra Serif" w:hAnsi="PT Astra Serif"/>
          <w:b/>
          <w:sz w:val="28"/>
          <w:szCs w:val="28"/>
        </w:rPr>
      </w:pPr>
    </w:p>
    <w:p w:rsidR="0060439E" w:rsidRDefault="0060439E" w:rsidP="00DF5D1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216E5">
        <w:rPr>
          <w:sz w:val="28"/>
          <w:szCs w:val="28"/>
        </w:rPr>
        <w:t>орядок</w:t>
      </w:r>
    </w:p>
    <w:p w:rsidR="00AB108F" w:rsidRPr="00DF5D16" w:rsidRDefault="00AB108F" w:rsidP="00DF5D16">
      <w:pPr>
        <w:jc w:val="center"/>
        <w:rPr>
          <w:sz w:val="28"/>
          <w:szCs w:val="28"/>
        </w:rPr>
      </w:pPr>
      <w:r w:rsidRPr="00DF5D16">
        <w:rPr>
          <w:sz w:val="28"/>
          <w:szCs w:val="28"/>
        </w:rPr>
        <w:t>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</w:t>
      </w:r>
    </w:p>
    <w:p w:rsidR="00CB7E04" w:rsidRPr="00D22F44" w:rsidRDefault="00CB7E04" w:rsidP="00CB7E04">
      <w:pPr>
        <w:jc w:val="center"/>
        <w:rPr>
          <w:rFonts w:ascii="Verdana" w:hAnsi="Verdana"/>
          <w:sz w:val="28"/>
          <w:szCs w:val="28"/>
        </w:rPr>
      </w:pPr>
      <w:r w:rsidRPr="00D22F44">
        <w:rPr>
          <w:sz w:val="28"/>
          <w:szCs w:val="28"/>
        </w:rPr>
        <w:t> </w:t>
      </w:r>
    </w:p>
    <w:p w:rsidR="00662230" w:rsidRDefault="00CB7E04" w:rsidP="00662230">
      <w:pPr>
        <w:ind w:firstLine="709"/>
        <w:jc w:val="both"/>
        <w:rPr>
          <w:sz w:val="28"/>
          <w:szCs w:val="28"/>
        </w:rPr>
      </w:pPr>
      <w:r w:rsidRPr="00DF5D16">
        <w:rPr>
          <w:sz w:val="28"/>
          <w:szCs w:val="28"/>
        </w:rPr>
        <w:t xml:space="preserve">1. </w:t>
      </w:r>
      <w:r w:rsidR="00662230">
        <w:rPr>
          <w:sz w:val="28"/>
          <w:szCs w:val="28"/>
        </w:rPr>
        <w:t xml:space="preserve">Настоящий Порядок  регулирует обеспечение </w:t>
      </w:r>
      <w:r w:rsidR="00662230" w:rsidRPr="00DF5D16">
        <w:rPr>
          <w:sz w:val="28"/>
          <w:szCs w:val="28"/>
        </w:rPr>
        <w:t>граждан, нуждающихся в паллиативной медицинской помощи на дому, медицинскими изделиями, а также наркотическими лекарственными препаратами и психотропными лекарственными препаратами</w:t>
      </w:r>
      <w:r w:rsidR="00662230">
        <w:rPr>
          <w:sz w:val="28"/>
          <w:szCs w:val="28"/>
        </w:rPr>
        <w:t xml:space="preserve"> </w:t>
      </w:r>
      <w:r w:rsidR="00662230" w:rsidRPr="00DF5D16">
        <w:rPr>
          <w:sz w:val="28"/>
          <w:szCs w:val="28"/>
        </w:rPr>
        <w:t xml:space="preserve">(далее </w:t>
      </w:r>
      <w:r w:rsidR="002A76AA">
        <w:rPr>
          <w:sz w:val="28"/>
          <w:szCs w:val="28"/>
        </w:rPr>
        <w:t xml:space="preserve">также </w:t>
      </w:r>
      <w:r w:rsidR="00662230">
        <w:rPr>
          <w:sz w:val="28"/>
          <w:szCs w:val="28"/>
        </w:rPr>
        <w:t>–</w:t>
      </w:r>
      <w:r w:rsidR="00662230" w:rsidRPr="00DF5D16">
        <w:rPr>
          <w:sz w:val="28"/>
          <w:szCs w:val="28"/>
        </w:rPr>
        <w:t xml:space="preserve"> медицинские изделия и лекарственные препараты)</w:t>
      </w:r>
      <w:r w:rsidR="00662230">
        <w:rPr>
          <w:sz w:val="28"/>
          <w:szCs w:val="28"/>
        </w:rPr>
        <w:t>.</w:t>
      </w:r>
    </w:p>
    <w:p w:rsidR="00662230" w:rsidRDefault="00662230" w:rsidP="00DF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3B61" w:rsidRPr="00DF5D16">
        <w:rPr>
          <w:sz w:val="28"/>
          <w:szCs w:val="28"/>
        </w:rPr>
        <w:t>Обеспечение</w:t>
      </w:r>
      <w:r w:rsidR="00BE17BE" w:rsidRPr="00DF5D16">
        <w:rPr>
          <w:sz w:val="28"/>
          <w:szCs w:val="28"/>
        </w:rPr>
        <w:t xml:space="preserve"> граждан</w:t>
      </w:r>
      <w:r w:rsidR="00323B61" w:rsidRPr="00DF5D16">
        <w:rPr>
          <w:sz w:val="28"/>
          <w:szCs w:val="28"/>
        </w:rPr>
        <w:t>, нуждающих</w:t>
      </w:r>
      <w:r w:rsidR="00CB7E04" w:rsidRPr="00DF5D16">
        <w:rPr>
          <w:sz w:val="28"/>
          <w:szCs w:val="28"/>
        </w:rPr>
        <w:t>ся в паллиативной медицинской помощи на дому, медицинскими изделиями</w:t>
      </w:r>
      <w:r>
        <w:rPr>
          <w:sz w:val="28"/>
          <w:szCs w:val="28"/>
        </w:rPr>
        <w:t xml:space="preserve"> и лекарственными препаратами </w:t>
      </w:r>
    </w:p>
    <w:p w:rsidR="00CB7E04" w:rsidRPr="00DF5D16" w:rsidRDefault="00CB7E04" w:rsidP="00662230">
      <w:pPr>
        <w:jc w:val="both"/>
        <w:rPr>
          <w:sz w:val="28"/>
          <w:szCs w:val="28"/>
        </w:rPr>
      </w:pPr>
      <w:r w:rsidRPr="00DF5D16">
        <w:rPr>
          <w:sz w:val="28"/>
          <w:szCs w:val="28"/>
        </w:rPr>
        <w:t xml:space="preserve">осуществляется медицинскими организациями, подведомственными </w:t>
      </w:r>
      <w:r w:rsidR="00B77CF9" w:rsidRPr="00DF5D16">
        <w:rPr>
          <w:sz w:val="28"/>
          <w:szCs w:val="28"/>
        </w:rPr>
        <w:t>Департаменту здравоохранения Орловской области</w:t>
      </w:r>
      <w:r w:rsidR="008171F0">
        <w:rPr>
          <w:sz w:val="28"/>
          <w:szCs w:val="28"/>
        </w:rPr>
        <w:t xml:space="preserve"> и </w:t>
      </w:r>
      <w:r w:rsidRPr="00DF5D16">
        <w:rPr>
          <w:sz w:val="28"/>
          <w:szCs w:val="28"/>
        </w:rPr>
        <w:t xml:space="preserve"> уполномоченными на обеспечение лиц, нуждающихся в паллиативной медицинской помощи на дому, медицинскими изделиями</w:t>
      </w:r>
      <w:r w:rsidR="00B77CF9" w:rsidRPr="00DF5D16">
        <w:rPr>
          <w:sz w:val="28"/>
          <w:szCs w:val="28"/>
        </w:rPr>
        <w:t xml:space="preserve"> </w:t>
      </w:r>
      <w:r w:rsidR="00323B61" w:rsidRPr="00DF5D16">
        <w:rPr>
          <w:sz w:val="28"/>
          <w:szCs w:val="28"/>
        </w:rPr>
        <w:t xml:space="preserve">и </w:t>
      </w:r>
      <w:r w:rsidR="00B77CF9" w:rsidRPr="00DF5D16">
        <w:rPr>
          <w:sz w:val="28"/>
          <w:szCs w:val="28"/>
        </w:rPr>
        <w:t xml:space="preserve">лекарственными препаратами </w:t>
      </w:r>
      <w:r w:rsidRPr="00DF5D16">
        <w:rPr>
          <w:sz w:val="28"/>
          <w:szCs w:val="28"/>
        </w:rPr>
        <w:t xml:space="preserve">(далее </w:t>
      </w:r>
      <w:r w:rsidR="0060439E">
        <w:rPr>
          <w:sz w:val="28"/>
          <w:szCs w:val="28"/>
        </w:rPr>
        <w:t>–</w:t>
      </w:r>
      <w:r w:rsidRPr="00DF5D16">
        <w:rPr>
          <w:sz w:val="28"/>
          <w:szCs w:val="28"/>
        </w:rPr>
        <w:t xml:space="preserve"> медицинская организация).</w:t>
      </w:r>
    </w:p>
    <w:p w:rsidR="00DF5D16" w:rsidRDefault="00662230" w:rsidP="00662230">
      <w:pPr>
        <w:pStyle w:val="a3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0439E">
        <w:rPr>
          <w:rFonts w:ascii="Times New Roman" w:hAnsi="Times New Roman"/>
          <w:szCs w:val="28"/>
        </w:rPr>
        <w:t>.</w:t>
      </w:r>
      <w:r w:rsidR="00AB108F" w:rsidRPr="00DF5D16">
        <w:rPr>
          <w:rFonts w:ascii="Times New Roman" w:hAnsi="Times New Roman"/>
          <w:szCs w:val="28"/>
        </w:rPr>
        <w:t xml:space="preserve"> Мед</w:t>
      </w:r>
      <w:r w:rsidR="0060439E">
        <w:rPr>
          <w:rFonts w:ascii="Times New Roman" w:hAnsi="Times New Roman"/>
          <w:szCs w:val="28"/>
        </w:rPr>
        <w:t>ицинские изделия</w:t>
      </w:r>
      <w:r>
        <w:rPr>
          <w:rFonts w:ascii="Times New Roman" w:hAnsi="Times New Roman"/>
          <w:szCs w:val="28"/>
        </w:rPr>
        <w:t xml:space="preserve"> предоставляются гражданам, признанным</w:t>
      </w:r>
      <w:r w:rsidRPr="00DF5D16">
        <w:rPr>
          <w:rFonts w:ascii="Times New Roman" w:hAnsi="Times New Roman"/>
          <w:szCs w:val="28"/>
        </w:rPr>
        <w:t xml:space="preserve"> нуждающимися в паллиативной медицинской помощи</w:t>
      </w:r>
      <w:r>
        <w:rPr>
          <w:rFonts w:ascii="Times New Roman" w:hAnsi="Times New Roman"/>
          <w:szCs w:val="28"/>
        </w:rPr>
        <w:t xml:space="preserve">, в соответствии с </w:t>
      </w:r>
      <w:r w:rsidR="00AB108F" w:rsidRPr="00DF5D16">
        <w:rPr>
          <w:rFonts w:ascii="Times New Roman" w:hAnsi="Times New Roman"/>
          <w:szCs w:val="28"/>
        </w:rPr>
        <w:t>Переч</w:t>
      </w:r>
      <w:r>
        <w:rPr>
          <w:rFonts w:ascii="Times New Roman" w:hAnsi="Times New Roman"/>
          <w:szCs w:val="28"/>
        </w:rPr>
        <w:t xml:space="preserve">нем </w:t>
      </w:r>
      <w:r w:rsidR="00AB108F" w:rsidRPr="00DF5D16">
        <w:rPr>
          <w:rFonts w:ascii="Times New Roman" w:hAnsi="Times New Roman"/>
          <w:szCs w:val="28"/>
        </w:rPr>
        <w:t xml:space="preserve"> медицинских изделий и категори</w:t>
      </w:r>
      <w:r w:rsidR="00191BF2">
        <w:rPr>
          <w:rFonts w:ascii="Times New Roman" w:hAnsi="Times New Roman"/>
          <w:szCs w:val="28"/>
        </w:rPr>
        <w:t>й</w:t>
      </w:r>
      <w:r w:rsidR="00AB108F" w:rsidRPr="00DF5D16">
        <w:rPr>
          <w:rFonts w:ascii="Times New Roman" w:hAnsi="Times New Roman"/>
          <w:szCs w:val="28"/>
        </w:rPr>
        <w:t xml:space="preserve"> граждан, которым предоставляются медицинские изделия для оказания паллиати</w:t>
      </w:r>
      <w:r w:rsidR="0060439E">
        <w:rPr>
          <w:rFonts w:ascii="Times New Roman" w:hAnsi="Times New Roman"/>
          <w:szCs w:val="28"/>
        </w:rPr>
        <w:t>вной медицинской помощи на дому</w:t>
      </w:r>
      <w:r w:rsidR="00C328BA">
        <w:rPr>
          <w:rFonts w:ascii="Times New Roman" w:hAnsi="Times New Roman"/>
          <w:szCs w:val="28"/>
        </w:rPr>
        <w:t>, представленн</w:t>
      </w:r>
      <w:r w:rsidR="00F12EC5">
        <w:rPr>
          <w:rFonts w:ascii="Times New Roman" w:hAnsi="Times New Roman"/>
          <w:szCs w:val="28"/>
        </w:rPr>
        <w:t>ому</w:t>
      </w:r>
      <w:r w:rsidR="00C328BA">
        <w:rPr>
          <w:rFonts w:ascii="Times New Roman" w:hAnsi="Times New Roman"/>
          <w:szCs w:val="28"/>
        </w:rPr>
        <w:t xml:space="preserve">  в приложении  к настоящему </w:t>
      </w:r>
      <w:r>
        <w:rPr>
          <w:rFonts w:ascii="Times New Roman" w:hAnsi="Times New Roman"/>
          <w:szCs w:val="28"/>
        </w:rPr>
        <w:t>Порядку</w:t>
      </w:r>
      <w:r w:rsidR="00AB108F" w:rsidRPr="00DF5D16">
        <w:rPr>
          <w:rFonts w:ascii="Times New Roman" w:hAnsi="Times New Roman"/>
          <w:szCs w:val="28"/>
        </w:rPr>
        <w:t xml:space="preserve">, по медицинским показаниям. </w:t>
      </w:r>
    </w:p>
    <w:p w:rsidR="00DF5D16" w:rsidRDefault="00F12EC5" w:rsidP="00DF5D16">
      <w:pPr>
        <w:pStyle w:val="a3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DF5D16">
        <w:rPr>
          <w:rFonts w:ascii="Times New Roman" w:hAnsi="Times New Roman"/>
          <w:szCs w:val="28"/>
        </w:rPr>
        <w:t xml:space="preserve">. </w:t>
      </w:r>
      <w:r w:rsidR="009302CE" w:rsidRPr="00DF5D16">
        <w:rPr>
          <w:rFonts w:ascii="Times New Roman" w:hAnsi="Times New Roman"/>
          <w:szCs w:val="28"/>
        </w:rPr>
        <w:t>Медицинские изделия</w:t>
      </w:r>
      <w:r w:rsidR="00B50E4B">
        <w:rPr>
          <w:rFonts w:ascii="Times New Roman" w:hAnsi="Times New Roman"/>
          <w:szCs w:val="28"/>
        </w:rPr>
        <w:t xml:space="preserve"> </w:t>
      </w:r>
      <w:r w:rsidR="009302CE" w:rsidRPr="00DF5D16">
        <w:rPr>
          <w:rFonts w:ascii="Times New Roman" w:hAnsi="Times New Roman"/>
          <w:szCs w:val="28"/>
        </w:rPr>
        <w:t xml:space="preserve"> предоставляются по договору безвозмездного пользования медицинским изделием.</w:t>
      </w:r>
      <w:r w:rsidR="009302CE">
        <w:rPr>
          <w:rFonts w:ascii="Times New Roman" w:hAnsi="Times New Roman"/>
          <w:szCs w:val="28"/>
        </w:rPr>
        <w:t xml:space="preserve"> </w:t>
      </w:r>
      <w:r w:rsidR="00AB108F" w:rsidRPr="00DF5D16">
        <w:rPr>
          <w:rFonts w:ascii="Times New Roman" w:hAnsi="Times New Roman"/>
          <w:szCs w:val="28"/>
        </w:rPr>
        <w:t xml:space="preserve">Предоставляемые медицинские изделия передаются </w:t>
      </w:r>
      <w:r w:rsidR="00065FBB">
        <w:rPr>
          <w:rFonts w:ascii="Times New Roman" w:hAnsi="Times New Roman"/>
          <w:szCs w:val="28"/>
        </w:rPr>
        <w:t>гражданину</w:t>
      </w:r>
      <w:r w:rsidR="00AB108F" w:rsidRPr="00DF5D16">
        <w:rPr>
          <w:rFonts w:ascii="Times New Roman" w:hAnsi="Times New Roman"/>
          <w:szCs w:val="28"/>
        </w:rPr>
        <w:t xml:space="preserve"> в безвозмездное пользование и не подлежат </w:t>
      </w:r>
      <w:r w:rsidR="008B5D0C">
        <w:rPr>
          <w:rFonts w:ascii="Times New Roman" w:hAnsi="Times New Roman"/>
          <w:szCs w:val="28"/>
        </w:rPr>
        <w:t>отчуждению в пользу третьих лиц</w:t>
      </w:r>
      <w:r w:rsidR="00AB108F" w:rsidRPr="00DF5D16">
        <w:rPr>
          <w:rFonts w:ascii="Times New Roman" w:hAnsi="Times New Roman"/>
          <w:szCs w:val="28"/>
        </w:rPr>
        <w:t>.</w:t>
      </w:r>
    </w:p>
    <w:p w:rsidR="00DF5D16" w:rsidRDefault="00AB108F" w:rsidP="008B5D0C">
      <w:pPr>
        <w:pStyle w:val="a3"/>
        <w:spacing w:line="240" w:lineRule="auto"/>
        <w:ind w:left="0" w:firstLine="709"/>
        <w:rPr>
          <w:rFonts w:ascii="Times New Roman" w:hAnsi="Times New Roman"/>
          <w:szCs w:val="28"/>
        </w:rPr>
      </w:pPr>
      <w:r w:rsidRPr="00DF5D16">
        <w:rPr>
          <w:rFonts w:ascii="Times New Roman" w:hAnsi="Times New Roman"/>
          <w:szCs w:val="28"/>
        </w:rPr>
        <w:t xml:space="preserve">Медицинские изделия </w:t>
      </w:r>
      <w:r w:rsidR="002A76AA">
        <w:rPr>
          <w:rFonts w:ascii="Times New Roman" w:hAnsi="Times New Roman"/>
          <w:szCs w:val="28"/>
        </w:rPr>
        <w:t>в течение пяти рабочих дней со дня</w:t>
      </w:r>
      <w:r w:rsidRPr="00DF5D16">
        <w:rPr>
          <w:rFonts w:ascii="Times New Roman" w:hAnsi="Times New Roman"/>
          <w:szCs w:val="28"/>
        </w:rPr>
        <w:t xml:space="preserve"> истечени</w:t>
      </w:r>
      <w:r w:rsidR="002A76AA">
        <w:rPr>
          <w:rFonts w:ascii="Times New Roman" w:hAnsi="Times New Roman"/>
          <w:szCs w:val="28"/>
        </w:rPr>
        <w:t>я</w:t>
      </w:r>
      <w:r w:rsidRPr="00DF5D16">
        <w:rPr>
          <w:rFonts w:ascii="Times New Roman" w:hAnsi="Times New Roman"/>
          <w:szCs w:val="28"/>
        </w:rPr>
        <w:t xml:space="preserve"> периода, на который они выданы</w:t>
      </w:r>
      <w:r w:rsidR="008B5D0C">
        <w:rPr>
          <w:rFonts w:ascii="Times New Roman" w:hAnsi="Times New Roman"/>
          <w:szCs w:val="28"/>
        </w:rPr>
        <w:t xml:space="preserve">, </w:t>
      </w:r>
      <w:r w:rsidRPr="00DF5D16">
        <w:rPr>
          <w:rFonts w:ascii="Times New Roman" w:hAnsi="Times New Roman"/>
          <w:szCs w:val="28"/>
        </w:rPr>
        <w:t xml:space="preserve"> подлежат возврату </w:t>
      </w:r>
      <w:r w:rsidR="008B5D0C">
        <w:rPr>
          <w:rFonts w:ascii="Times New Roman" w:hAnsi="Times New Roman"/>
          <w:szCs w:val="28"/>
        </w:rPr>
        <w:t>в медицинские организации, с которыми заключены соответствующие договоры безвозмездного пользования медицинскими  изделиями</w:t>
      </w:r>
      <w:r w:rsidRPr="00DF5D16">
        <w:rPr>
          <w:rFonts w:ascii="Times New Roman" w:hAnsi="Times New Roman"/>
          <w:szCs w:val="28"/>
        </w:rPr>
        <w:t>.</w:t>
      </w:r>
    </w:p>
    <w:p w:rsidR="00DF5D16" w:rsidRDefault="00DF5D16" w:rsidP="00DF5D16">
      <w:pPr>
        <w:pStyle w:val="a3"/>
        <w:spacing w:line="240" w:lineRule="auto"/>
        <w:ind w:left="0" w:firstLine="709"/>
      </w:pPr>
      <w:r>
        <w:t xml:space="preserve">5. </w:t>
      </w:r>
      <w:r w:rsidR="00065FBB">
        <w:t>Гражданину</w:t>
      </w:r>
      <w:r w:rsidR="00AB108F" w:rsidRPr="00DF5D16">
        <w:t xml:space="preserve">, нуждающемуся в обеспечении медицинскими изделиями в соответствии с настоящим </w:t>
      </w:r>
      <w:r>
        <w:t>Порядком</w:t>
      </w:r>
      <w:r w:rsidR="00AB108F" w:rsidRPr="00DF5D16">
        <w:t xml:space="preserve"> и приобретшему самостоятельно необходимые медицинские изделия за счет собственных </w:t>
      </w:r>
      <w:r w:rsidR="00AB108F" w:rsidRPr="00DF5D16">
        <w:lastRenderedPageBreak/>
        <w:t>средств, компенсация стоимости приобретенных медицинских изделий не выплачивается.</w:t>
      </w:r>
    </w:p>
    <w:p w:rsidR="00CB7E04" w:rsidRPr="00DF5D16" w:rsidRDefault="00317F23" w:rsidP="00DF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7E04" w:rsidRPr="00DF5D16">
        <w:rPr>
          <w:sz w:val="28"/>
          <w:szCs w:val="28"/>
        </w:rPr>
        <w:t xml:space="preserve">. Для получения медицинских изделий гражданин или его </w:t>
      </w:r>
      <w:r w:rsidR="00323B61" w:rsidRPr="00DF5D16">
        <w:rPr>
          <w:sz w:val="28"/>
          <w:szCs w:val="28"/>
        </w:rPr>
        <w:t xml:space="preserve">законный </w:t>
      </w:r>
      <w:r w:rsidR="00CB7E04" w:rsidRPr="00DF5D16">
        <w:rPr>
          <w:sz w:val="28"/>
          <w:szCs w:val="28"/>
        </w:rPr>
        <w:t xml:space="preserve">представитель (далее </w:t>
      </w:r>
      <w:r w:rsidR="0060439E">
        <w:rPr>
          <w:sz w:val="28"/>
          <w:szCs w:val="28"/>
        </w:rPr>
        <w:t>–</w:t>
      </w:r>
      <w:r w:rsidR="00CB7E04" w:rsidRPr="00DF5D16">
        <w:rPr>
          <w:sz w:val="28"/>
          <w:szCs w:val="28"/>
        </w:rPr>
        <w:t xml:space="preserve"> заявитель) </w:t>
      </w:r>
      <w:r>
        <w:rPr>
          <w:sz w:val="28"/>
          <w:szCs w:val="28"/>
        </w:rPr>
        <w:t xml:space="preserve">представляет </w:t>
      </w:r>
      <w:r w:rsidR="00CB7E04" w:rsidRPr="00DF5D16">
        <w:rPr>
          <w:sz w:val="28"/>
          <w:szCs w:val="28"/>
        </w:rPr>
        <w:t xml:space="preserve"> в медицинскую организацию заявление</w:t>
      </w:r>
      <w:r>
        <w:rPr>
          <w:sz w:val="28"/>
          <w:szCs w:val="28"/>
        </w:rPr>
        <w:t xml:space="preserve"> с приложением следующих документов:</w:t>
      </w:r>
    </w:p>
    <w:p w:rsidR="00CB7E04" w:rsidRPr="00DF5D16" w:rsidRDefault="00C06F60" w:rsidP="00DF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B7E04" w:rsidRPr="00DF5D16">
        <w:rPr>
          <w:sz w:val="28"/>
          <w:szCs w:val="28"/>
        </w:rPr>
        <w:t xml:space="preserve"> </w:t>
      </w:r>
      <w:r w:rsidR="00317F23">
        <w:rPr>
          <w:sz w:val="28"/>
          <w:szCs w:val="28"/>
        </w:rPr>
        <w:t>копия д</w:t>
      </w:r>
      <w:r w:rsidR="00CB7E04" w:rsidRPr="00DF5D16">
        <w:rPr>
          <w:sz w:val="28"/>
          <w:szCs w:val="28"/>
        </w:rPr>
        <w:t>окумент</w:t>
      </w:r>
      <w:r w:rsidR="00317F23">
        <w:rPr>
          <w:sz w:val="28"/>
          <w:szCs w:val="28"/>
        </w:rPr>
        <w:t>а</w:t>
      </w:r>
      <w:r w:rsidR="00CB7E04" w:rsidRPr="00DF5D16">
        <w:rPr>
          <w:sz w:val="28"/>
          <w:szCs w:val="28"/>
        </w:rPr>
        <w:t>, удостоверяющ</w:t>
      </w:r>
      <w:r w:rsidR="00317F23">
        <w:rPr>
          <w:sz w:val="28"/>
          <w:szCs w:val="28"/>
        </w:rPr>
        <w:t>его</w:t>
      </w:r>
      <w:r w:rsidR="00CB7E04" w:rsidRPr="00DF5D16">
        <w:rPr>
          <w:sz w:val="28"/>
          <w:szCs w:val="28"/>
        </w:rPr>
        <w:t xml:space="preserve"> личность гражданина.</w:t>
      </w:r>
    </w:p>
    <w:p w:rsidR="00CB7E04" w:rsidRPr="00DF5D16" w:rsidRDefault="00C06F60" w:rsidP="00DF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B7E04" w:rsidRPr="00DF5D16">
        <w:rPr>
          <w:sz w:val="28"/>
          <w:szCs w:val="28"/>
        </w:rPr>
        <w:t xml:space="preserve"> </w:t>
      </w:r>
      <w:r w:rsidR="00317F23">
        <w:rPr>
          <w:sz w:val="28"/>
          <w:szCs w:val="28"/>
        </w:rPr>
        <w:t>копия д</w:t>
      </w:r>
      <w:r w:rsidR="00CB7E04" w:rsidRPr="00DF5D16">
        <w:rPr>
          <w:sz w:val="28"/>
          <w:szCs w:val="28"/>
        </w:rPr>
        <w:t>окумент</w:t>
      </w:r>
      <w:r w:rsidR="00317F23">
        <w:rPr>
          <w:sz w:val="28"/>
          <w:szCs w:val="28"/>
        </w:rPr>
        <w:t>а</w:t>
      </w:r>
      <w:r w:rsidR="00CB7E04" w:rsidRPr="00DF5D16">
        <w:rPr>
          <w:sz w:val="28"/>
          <w:szCs w:val="28"/>
        </w:rPr>
        <w:t>, удостоверяющ</w:t>
      </w:r>
      <w:r w:rsidR="00317F23">
        <w:rPr>
          <w:sz w:val="28"/>
          <w:szCs w:val="28"/>
        </w:rPr>
        <w:t>его</w:t>
      </w:r>
      <w:r w:rsidR="00CB7E04" w:rsidRPr="00DF5D16">
        <w:rPr>
          <w:sz w:val="28"/>
          <w:szCs w:val="28"/>
        </w:rPr>
        <w:t xml:space="preserve"> личность представителя гражданина и документ</w:t>
      </w:r>
      <w:r w:rsidR="00317F23">
        <w:rPr>
          <w:sz w:val="28"/>
          <w:szCs w:val="28"/>
        </w:rPr>
        <w:t>а</w:t>
      </w:r>
      <w:r w:rsidR="00CB7E04" w:rsidRPr="00DF5D16">
        <w:rPr>
          <w:sz w:val="28"/>
          <w:szCs w:val="28"/>
        </w:rPr>
        <w:t>, подтверждающ</w:t>
      </w:r>
      <w:r w:rsidR="00317F23">
        <w:rPr>
          <w:sz w:val="28"/>
          <w:szCs w:val="28"/>
        </w:rPr>
        <w:t>его</w:t>
      </w:r>
      <w:r w:rsidR="00CB7E04" w:rsidRPr="00DF5D16">
        <w:rPr>
          <w:sz w:val="28"/>
          <w:szCs w:val="28"/>
        </w:rPr>
        <w:t xml:space="preserve"> его полномочия (в случае представления документов через представителя гражданина).</w:t>
      </w:r>
    </w:p>
    <w:p w:rsidR="00DF5D16" w:rsidRDefault="00317F23" w:rsidP="00DF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6F60">
        <w:rPr>
          <w:sz w:val="28"/>
          <w:szCs w:val="28"/>
        </w:rPr>
        <w:t>)</w:t>
      </w:r>
      <w:r w:rsidR="00CB7E04" w:rsidRPr="00DF5D1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B7E04" w:rsidRPr="00DF5D16">
        <w:rPr>
          <w:sz w:val="28"/>
          <w:szCs w:val="28"/>
        </w:rPr>
        <w:t>аключени</w:t>
      </w:r>
      <w:r>
        <w:rPr>
          <w:sz w:val="28"/>
          <w:szCs w:val="28"/>
        </w:rPr>
        <w:t>е врачебной</w:t>
      </w:r>
      <w:r w:rsidR="00323B61" w:rsidRPr="00DF5D1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="00323B61" w:rsidRPr="00DF5D16">
        <w:rPr>
          <w:sz w:val="28"/>
          <w:szCs w:val="28"/>
        </w:rPr>
        <w:t>медицинск</w:t>
      </w:r>
      <w:r>
        <w:rPr>
          <w:sz w:val="28"/>
          <w:szCs w:val="28"/>
        </w:rPr>
        <w:t>ой</w:t>
      </w:r>
      <w:r w:rsidR="00323B61" w:rsidRPr="00DF5D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5148B1">
        <w:rPr>
          <w:sz w:val="28"/>
          <w:szCs w:val="28"/>
        </w:rPr>
        <w:t>.</w:t>
      </w:r>
      <w:r w:rsidR="00CB7E04" w:rsidRPr="00DF5D16">
        <w:rPr>
          <w:sz w:val="28"/>
          <w:szCs w:val="28"/>
        </w:rPr>
        <w:t xml:space="preserve"> </w:t>
      </w:r>
    </w:p>
    <w:p w:rsidR="00317F23" w:rsidRDefault="00542791" w:rsidP="008171F0">
      <w:pPr>
        <w:pStyle w:val="a3"/>
        <w:spacing w:line="240" w:lineRule="auto"/>
        <w:ind w:left="0" w:firstLine="709"/>
      </w:pPr>
      <w:r>
        <w:t>7</w:t>
      </w:r>
      <w:r w:rsidR="00317F23">
        <w:t>.</w:t>
      </w:r>
      <w:r w:rsidR="00317F23" w:rsidRPr="00DF5D16">
        <w:t xml:space="preserve"> </w:t>
      </w:r>
      <w:r w:rsidR="00317F23">
        <w:t xml:space="preserve"> </w:t>
      </w:r>
      <w:r w:rsidR="00317F23" w:rsidRPr="00DF5D16">
        <w:t xml:space="preserve">Решение об обеспечении </w:t>
      </w:r>
      <w:r w:rsidR="00317F23">
        <w:t xml:space="preserve">гражданина </w:t>
      </w:r>
      <w:r w:rsidR="00317F23" w:rsidRPr="00DF5D16">
        <w:t xml:space="preserve">медицинскими изделиями или об отказе в обеспечении </w:t>
      </w:r>
      <w:r w:rsidR="00317F23">
        <w:t xml:space="preserve"> медицинскими  изделиями </w:t>
      </w:r>
      <w:r w:rsidR="00317F23" w:rsidRPr="00DF5D16">
        <w:t xml:space="preserve">принимается медицинской организацией </w:t>
      </w:r>
      <w:r w:rsidR="008171F0">
        <w:t xml:space="preserve"> в течение   пяти рабочих дней  со дня поступления документов, указанных в пункте 6 настоящего Порядка. </w:t>
      </w:r>
      <w:r w:rsidR="004D1C4A">
        <w:br/>
      </w:r>
      <w:r w:rsidR="009216E5">
        <w:t>о</w:t>
      </w:r>
      <w:r w:rsidR="00317F23" w:rsidRPr="00DF5D16">
        <w:t xml:space="preserve"> принятом решении </w:t>
      </w:r>
      <w:r w:rsidR="008171F0">
        <w:t>заявитель</w:t>
      </w:r>
      <w:r w:rsidR="00317F23">
        <w:t xml:space="preserve"> </w:t>
      </w:r>
      <w:r w:rsidR="00317F23" w:rsidRPr="00DF5D16">
        <w:t>информируется медицинской организацией в течение пяти рабочих дней со дня принятия решения.</w:t>
      </w:r>
      <w:r w:rsidR="004D1C4A" w:rsidRPr="004D1C4A">
        <w:t xml:space="preserve"> Решение об отказе в обеспечении медицинскими изделиями направляется гражданину с указанием причины отказа.</w:t>
      </w:r>
    </w:p>
    <w:p w:rsidR="00317F23" w:rsidRPr="00DF5D16" w:rsidRDefault="00317F23" w:rsidP="00317F23">
      <w:pPr>
        <w:pStyle w:val="a3"/>
        <w:spacing w:line="240" w:lineRule="auto"/>
        <w:ind w:left="0" w:firstLine="709"/>
      </w:pPr>
      <w:r>
        <w:t>Решение  о предоставлении  медицинских изделий принимается при отсутствии  оснований для отказа</w:t>
      </w:r>
      <w:r w:rsidRPr="00C06F60">
        <w:rPr>
          <w:szCs w:val="28"/>
        </w:rPr>
        <w:t xml:space="preserve"> </w:t>
      </w:r>
      <w:r>
        <w:rPr>
          <w:szCs w:val="28"/>
        </w:rPr>
        <w:t xml:space="preserve">в </w:t>
      </w:r>
      <w:r w:rsidRPr="00DF5D16">
        <w:rPr>
          <w:szCs w:val="28"/>
        </w:rPr>
        <w:t>обеспечении медицинскими изделиями</w:t>
      </w:r>
      <w:r>
        <w:rPr>
          <w:szCs w:val="28"/>
        </w:rPr>
        <w:t>.</w:t>
      </w:r>
    </w:p>
    <w:p w:rsidR="00317F23" w:rsidRPr="00DF5D16" w:rsidRDefault="00317F23" w:rsidP="00317F23">
      <w:pPr>
        <w:ind w:firstLine="709"/>
        <w:jc w:val="both"/>
        <w:rPr>
          <w:sz w:val="28"/>
          <w:szCs w:val="28"/>
        </w:rPr>
      </w:pPr>
      <w:r w:rsidRPr="00DF5D16">
        <w:rPr>
          <w:sz w:val="28"/>
          <w:szCs w:val="28"/>
        </w:rPr>
        <w:t>Решение об отказе в</w:t>
      </w:r>
      <w:r>
        <w:rPr>
          <w:sz w:val="28"/>
          <w:szCs w:val="28"/>
        </w:rPr>
        <w:t xml:space="preserve"> обеспечении </w:t>
      </w:r>
      <w:r w:rsidRPr="00DF5D16">
        <w:rPr>
          <w:sz w:val="28"/>
          <w:szCs w:val="28"/>
        </w:rPr>
        <w:t xml:space="preserve"> медицински</w:t>
      </w:r>
      <w:r>
        <w:rPr>
          <w:sz w:val="28"/>
          <w:szCs w:val="28"/>
        </w:rPr>
        <w:t>ми</w:t>
      </w:r>
      <w:r w:rsidRPr="00DF5D16">
        <w:rPr>
          <w:sz w:val="28"/>
          <w:szCs w:val="28"/>
        </w:rPr>
        <w:t xml:space="preserve"> изделия</w:t>
      </w:r>
      <w:r>
        <w:rPr>
          <w:sz w:val="28"/>
          <w:szCs w:val="28"/>
        </w:rPr>
        <w:t xml:space="preserve">ми принимается </w:t>
      </w:r>
      <w:r w:rsidRPr="00DF5D16">
        <w:rPr>
          <w:sz w:val="28"/>
          <w:szCs w:val="28"/>
        </w:rPr>
        <w:t xml:space="preserve"> в следующих случаях:</w:t>
      </w:r>
    </w:p>
    <w:p w:rsidR="00317F23" w:rsidRPr="00DF5D16" w:rsidRDefault="00317F23" w:rsidP="00317F23">
      <w:pPr>
        <w:ind w:firstLine="709"/>
        <w:jc w:val="both"/>
        <w:rPr>
          <w:sz w:val="28"/>
          <w:szCs w:val="28"/>
        </w:rPr>
      </w:pPr>
      <w:r w:rsidRPr="00DF5D16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</w:t>
      </w:r>
      <w:r w:rsidRPr="00DF5D16">
        <w:rPr>
          <w:sz w:val="28"/>
          <w:szCs w:val="28"/>
        </w:rPr>
        <w:t xml:space="preserve"> медицинских противопоказаний к оказанию паллиативной медицинской помощи на дому, подтвержденных заключением врачебной комиссии медицинской организации;</w:t>
      </w:r>
    </w:p>
    <w:p w:rsidR="00317F23" w:rsidRDefault="00317F23" w:rsidP="00317F23">
      <w:pPr>
        <w:ind w:firstLine="709"/>
        <w:jc w:val="both"/>
      </w:pPr>
      <w:r w:rsidRPr="00DF5D16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DF5D16">
        <w:rPr>
          <w:sz w:val="28"/>
          <w:szCs w:val="28"/>
        </w:rPr>
        <w:t xml:space="preserve"> заявителем недостоверных сведений и</w:t>
      </w:r>
      <w:r w:rsidR="008171F0">
        <w:rPr>
          <w:sz w:val="28"/>
          <w:szCs w:val="28"/>
        </w:rPr>
        <w:t xml:space="preserve"> (или)</w:t>
      </w:r>
      <w:r w:rsidRPr="00DF5D16">
        <w:rPr>
          <w:sz w:val="28"/>
          <w:szCs w:val="28"/>
        </w:rPr>
        <w:t xml:space="preserve"> </w:t>
      </w:r>
      <w:r w:rsidR="008171F0">
        <w:rPr>
          <w:sz w:val="28"/>
          <w:szCs w:val="28"/>
        </w:rPr>
        <w:t xml:space="preserve">неполного комплекта </w:t>
      </w:r>
      <w:r w:rsidRPr="00DF5D16">
        <w:rPr>
          <w:sz w:val="28"/>
          <w:szCs w:val="28"/>
        </w:rPr>
        <w:t xml:space="preserve">документов, </w:t>
      </w:r>
      <w:r w:rsidR="008171F0">
        <w:rPr>
          <w:sz w:val="28"/>
          <w:szCs w:val="28"/>
        </w:rPr>
        <w:t>предусмотренных пунктом 6 настоящего Порядка</w:t>
      </w:r>
      <w:r w:rsidRPr="00DF5D16">
        <w:rPr>
          <w:sz w:val="28"/>
          <w:szCs w:val="28"/>
        </w:rPr>
        <w:t>.</w:t>
      </w:r>
      <w:r w:rsidRPr="00963B93">
        <w:t xml:space="preserve"> </w:t>
      </w:r>
    </w:p>
    <w:p w:rsidR="00317F23" w:rsidRDefault="00542791" w:rsidP="00A72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27E7">
        <w:rPr>
          <w:sz w:val="28"/>
          <w:szCs w:val="28"/>
        </w:rPr>
        <w:t xml:space="preserve">. </w:t>
      </w:r>
      <w:r w:rsidR="00317F23" w:rsidRPr="00963B93">
        <w:rPr>
          <w:sz w:val="28"/>
          <w:szCs w:val="28"/>
        </w:rPr>
        <w:t xml:space="preserve">Медицинские показания к обеспечению гражданина медицинскими изделиями, период, на который предоставляется медицинское изделие в зависимости от его вида и функционального назначения, </w:t>
      </w:r>
      <w:r w:rsidR="0057520A">
        <w:rPr>
          <w:sz w:val="28"/>
          <w:szCs w:val="28"/>
        </w:rPr>
        <w:t>указываются</w:t>
      </w:r>
      <w:r w:rsidR="009E29B3">
        <w:rPr>
          <w:sz w:val="28"/>
          <w:szCs w:val="28"/>
        </w:rPr>
        <w:t xml:space="preserve"> </w:t>
      </w:r>
      <w:r w:rsidR="00370770">
        <w:rPr>
          <w:sz w:val="28"/>
          <w:szCs w:val="28"/>
        </w:rPr>
        <w:t xml:space="preserve">в заключении </w:t>
      </w:r>
      <w:r w:rsidR="00317F23" w:rsidRPr="00963B93">
        <w:rPr>
          <w:sz w:val="28"/>
          <w:szCs w:val="28"/>
        </w:rPr>
        <w:t xml:space="preserve"> врачебн</w:t>
      </w:r>
      <w:r w:rsidR="009E29B3">
        <w:rPr>
          <w:sz w:val="28"/>
          <w:szCs w:val="28"/>
        </w:rPr>
        <w:t>ой  комисси</w:t>
      </w:r>
      <w:r w:rsidR="00370770">
        <w:rPr>
          <w:sz w:val="28"/>
          <w:szCs w:val="28"/>
        </w:rPr>
        <w:t>и</w:t>
      </w:r>
      <w:r w:rsidR="00317F23" w:rsidRPr="00963B93">
        <w:rPr>
          <w:sz w:val="28"/>
          <w:szCs w:val="28"/>
        </w:rPr>
        <w:t xml:space="preserve"> медицинской организации</w:t>
      </w:r>
      <w:r w:rsidR="009E29B3">
        <w:rPr>
          <w:sz w:val="28"/>
          <w:szCs w:val="28"/>
        </w:rPr>
        <w:t>.</w:t>
      </w:r>
      <w:r w:rsidR="00317F23" w:rsidRPr="00963B93">
        <w:rPr>
          <w:sz w:val="28"/>
          <w:szCs w:val="28"/>
        </w:rPr>
        <w:t xml:space="preserve"> </w:t>
      </w:r>
    </w:p>
    <w:p w:rsidR="00DF5D16" w:rsidRDefault="00542791" w:rsidP="00DF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7E04" w:rsidRPr="00DF5D16">
        <w:rPr>
          <w:sz w:val="28"/>
          <w:szCs w:val="28"/>
        </w:rPr>
        <w:t xml:space="preserve">. В период пользования техническое обслуживание медицинских изделий, выданных гражданину, осуществляется за счет средств гражданина, за исключением гарантийных случаев, регламентированных производителем. Восстановление утерянных, преднамеренно </w:t>
      </w:r>
      <w:r w:rsidR="008A7361" w:rsidRPr="00DF5D16">
        <w:rPr>
          <w:sz w:val="28"/>
          <w:szCs w:val="28"/>
        </w:rPr>
        <w:t xml:space="preserve">испорченных </w:t>
      </w:r>
      <w:r w:rsidR="00CB7E04" w:rsidRPr="00DF5D16">
        <w:rPr>
          <w:sz w:val="28"/>
          <w:szCs w:val="28"/>
        </w:rPr>
        <w:t>или выведенных из строя по причине внешнего воздействия или нарушений условий эксплуатации медицинских изделий</w:t>
      </w:r>
      <w:r w:rsidR="0060439E">
        <w:rPr>
          <w:sz w:val="28"/>
          <w:szCs w:val="28"/>
        </w:rPr>
        <w:t xml:space="preserve"> </w:t>
      </w:r>
      <w:r w:rsidR="00CB7E04" w:rsidRPr="00DF5D16">
        <w:rPr>
          <w:sz w:val="28"/>
          <w:szCs w:val="28"/>
        </w:rPr>
        <w:t xml:space="preserve"> осуществляется гражданином в порядке, предусмотренном законодательством Российской Федерации.</w:t>
      </w:r>
    </w:p>
    <w:p w:rsidR="00D75D18" w:rsidRDefault="00542791" w:rsidP="00DF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5D16">
        <w:rPr>
          <w:sz w:val="28"/>
          <w:szCs w:val="28"/>
        </w:rPr>
        <w:t xml:space="preserve">. </w:t>
      </w:r>
      <w:r w:rsidR="00D75D18" w:rsidRPr="00DF5D16">
        <w:rPr>
          <w:sz w:val="28"/>
          <w:szCs w:val="28"/>
        </w:rPr>
        <w:t xml:space="preserve">При оказании паллиативной медицинской помощи назначение, выписывание и отпуск необходимых лекарственных препаратов, включая </w:t>
      </w:r>
      <w:r w:rsidR="00C06F60">
        <w:rPr>
          <w:sz w:val="28"/>
          <w:szCs w:val="28"/>
        </w:rPr>
        <w:t xml:space="preserve"> лекарственный препараты для  обезболивания</w:t>
      </w:r>
      <w:r w:rsidR="00D75D18" w:rsidRPr="00DF5D16">
        <w:rPr>
          <w:sz w:val="28"/>
          <w:szCs w:val="28"/>
        </w:rPr>
        <w:t xml:space="preserve">, осуществляется в соответствии с </w:t>
      </w:r>
      <w:hyperlink r:id="rId8" w:history="1">
        <w:r w:rsidR="00D75D18" w:rsidRPr="00DF5D16">
          <w:rPr>
            <w:sz w:val="28"/>
            <w:szCs w:val="28"/>
          </w:rPr>
          <w:t>приказам</w:t>
        </w:r>
      </w:hyperlink>
      <w:r w:rsidR="00D75D18" w:rsidRPr="00DF5D16">
        <w:rPr>
          <w:sz w:val="28"/>
          <w:szCs w:val="28"/>
        </w:rPr>
        <w:t>и Министерства здравоохранения Российской Федерации.</w:t>
      </w:r>
    </w:p>
    <w:p w:rsidR="00C70EE0" w:rsidRPr="00BA69CB" w:rsidRDefault="00C70EE0" w:rsidP="00D23898">
      <w:pPr>
        <w:rPr>
          <w:sz w:val="28"/>
          <w:szCs w:val="28"/>
        </w:rPr>
      </w:pPr>
    </w:p>
    <w:sectPr w:rsidR="00C70EE0" w:rsidRPr="00BA69CB" w:rsidSect="000541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C82" w:rsidRDefault="007D7C82" w:rsidP="00CE707A">
      <w:r>
        <w:separator/>
      </w:r>
    </w:p>
  </w:endnote>
  <w:endnote w:type="continuationSeparator" w:id="1">
    <w:p w:rsidR="007D7C82" w:rsidRDefault="007D7C82" w:rsidP="00CE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C82" w:rsidRDefault="007D7C82" w:rsidP="00CE707A">
      <w:r>
        <w:separator/>
      </w:r>
    </w:p>
  </w:footnote>
  <w:footnote w:type="continuationSeparator" w:id="1">
    <w:p w:rsidR="007D7C82" w:rsidRDefault="007D7C82" w:rsidP="00CE7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91" w:rsidRDefault="00542791">
    <w:pPr>
      <w:pStyle w:val="a4"/>
      <w:jc w:val="center"/>
    </w:pPr>
    <w:fldSimple w:instr=" PAGE   \* MERGEFORMAT ">
      <w:r w:rsidR="00D23898">
        <w:rPr>
          <w:noProof/>
        </w:rPr>
        <w:t>2</w:t>
      </w:r>
    </w:fldSimple>
  </w:p>
  <w:p w:rsidR="00542791" w:rsidRDefault="005427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1FF"/>
    <w:multiLevelType w:val="hybridMultilevel"/>
    <w:tmpl w:val="1E1C7462"/>
    <w:lvl w:ilvl="0" w:tplc="5678B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6411BB"/>
    <w:multiLevelType w:val="hybridMultilevel"/>
    <w:tmpl w:val="76CA98F8"/>
    <w:lvl w:ilvl="0" w:tplc="A2DA16AE">
      <w:start w:val="6"/>
      <w:numFmt w:val="decimal"/>
      <w:lvlText w:val="%1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660CA"/>
    <w:multiLevelType w:val="hybridMultilevel"/>
    <w:tmpl w:val="0D6A2250"/>
    <w:lvl w:ilvl="0" w:tplc="CA1888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D11ABF"/>
    <w:multiLevelType w:val="hybridMultilevel"/>
    <w:tmpl w:val="B9020E2C"/>
    <w:lvl w:ilvl="0" w:tplc="0419000F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E04"/>
    <w:rsid w:val="00017E0F"/>
    <w:rsid w:val="00021022"/>
    <w:rsid w:val="0005417A"/>
    <w:rsid w:val="00065FBB"/>
    <w:rsid w:val="000B6EED"/>
    <w:rsid w:val="0014640C"/>
    <w:rsid w:val="00191BF2"/>
    <w:rsid w:val="001B1CDB"/>
    <w:rsid w:val="001B5C3E"/>
    <w:rsid w:val="002062BA"/>
    <w:rsid w:val="00224057"/>
    <w:rsid w:val="0025402A"/>
    <w:rsid w:val="00256B13"/>
    <w:rsid w:val="002771FD"/>
    <w:rsid w:val="002A76AA"/>
    <w:rsid w:val="002F2751"/>
    <w:rsid w:val="003009D2"/>
    <w:rsid w:val="00317F23"/>
    <w:rsid w:val="00323B61"/>
    <w:rsid w:val="00370770"/>
    <w:rsid w:val="003E064B"/>
    <w:rsid w:val="00417891"/>
    <w:rsid w:val="00476D6E"/>
    <w:rsid w:val="00480B91"/>
    <w:rsid w:val="00484997"/>
    <w:rsid w:val="004978A9"/>
    <w:rsid w:val="004B5719"/>
    <w:rsid w:val="004D1C4A"/>
    <w:rsid w:val="005148B1"/>
    <w:rsid w:val="00514CD7"/>
    <w:rsid w:val="00524E3F"/>
    <w:rsid w:val="005307D2"/>
    <w:rsid w:val="00542791"/>
    <w:rsid w:val="00562600"/>
    <w:rsid w:val="0057520A"/>
    <w:rsid w:val="005A5857"/>
    <w:rsid w:val="005C6747"/>
    <w:rsid w:val="005F57F1"/>
    <w:rsid w:val="0060439E"/>
    <w:rsid w:val="00662230"/>
    <w:rsid w:val="006A050B"/>
    <w:rsid w:val="006A4904"/>
    <w:rsid w:val="006C7E26"/>
    <w:rsid w:val="006D1C78"/>
    <w:rsid w:val="00707580"/>
    <w:rsid w:val="007D7C82"/>
    <w:rsid w:val="008171F0"/>
    <w:rsid w:val="00832EA2"/>
    <w:rsid w:val="00860ADC"/>
    <w:rsid w:val="00885CFF"/>
    <w:rsid w:val="008A7361"/>
    <w:rsid w:val="008B5D0C"/>
    <w:rsid w:val="009216E5"/>
    <w:rsid w:val="009302CE"/>
    <w:rsid w:val="00963B93"/>
    <w:rsid w:val="009B2C7D"/>
    <w:rsid w:val="009B47A8"/>
    <w:rsid w:val="009D4575"/>
    <w:rsid w:val="009E29B3"/>
    <w:rsid w:val="00A3437C"/>
    <w:rsid w:val="00A727E7"/>
    <w:rsid w:val="00A77BCC"/>
    <w:rsid w:val="00AB108F"/>
    <w:rsid w:val="00B13247"/>
    <w:rsid w:val="00B50E4B"/>
    <w:rsid w:val="00B61619"/>
    <w:rsid w:val="00B77CF9"/>
    <w:rsid w:val="00BA69CB"/>
    <w:rsid w:val="00BD2369"/>
    <w:rsid w:val="00BE17BE"/>
    <w:rsid w:val="00C06F60"/>
    <w:rsid w:val="00C31783"/>
    <w:rsid w:val="00C328BA"/>
    <w:rsid w:val="00C70EE0"/>
    <w:rsid w:val="00CB7E04"/>
    <w:rsid w:val="00CD133E"/>
    <w:rsid w:val="00CE707A"/>
    <w:rsid w:val="00D22F44"/>
    <w:rsid w:val="00D23898"/>
    <w:rsid w:val="00D75D18"/>
    <w:rsid w:val="00DD2F05"/>
    <w:rsid w:val="00DF5D16"/>
    <w:rsid w:val="00E13C72"/>
    <w:rsid w:val="00E60E77"/>
    <w:rsid w:val="00EC18EE"/>
    <w:rsid w:val="00F12EC5"/>
    <w:rsid w:val="00FA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8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ConsPlusNormal">
    <w:name w:val="ConsPlusNormal"/>
    <w:rsid w:val="00D22F44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link w:val="a5"/>
    <w:uiPriority w:val="99"/>
    <w:rsid w:val="00CE7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E707A"/>
    <w:rPr>
      <w:sz w:val="24"/>
      <w:szCs w:val="24"/>
    </w:rPr>
  </w:style>
  <w:style w:type="paragraph" w:styleId="a6">
    <w:name w:val="footer"/>
    <w:basedOn w:val="a"/>
    <w:link w:val="a7"/>
    <w:rsid w:val="00CE7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E70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BA2EF758128CF592CB13A7CCC564B5C958C34DDB6BA75F7D8783FF638EE9FA76B3C6FD0BEFC6A6EC7E1D0D9TA1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E80E-4204-49F5-AFA5-D845BFAA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5287</CharactersWithSpaces>
  <SharedDoc>false</SharedDoc>
  <HLinks>
    <vt:vector size="330" baseType="variant">
      <vt:variant>
        <vt:i4>5046367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consultantplus://offline/ref=8F2E03D54D52D37B68289D0D01B7560353C818ADB283D5D25780BCB89747827409D0F648AF4AA3563FAA4B32B0fC75M</vt:lpwstr>
      </vt:variant>
      <vt:variant>
        <vt:lpwstr/>
      </vt:variant>
      <vt:variant>
        <vt:i4>5046358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consultantplus://offline/ref=8F2E03D54D52D37B68289D0D01B7560353C914AEB682D5D25780BCB89747827409D0F648AF4AA3563FAA4B32B0fC75M</vt:lpwstr>
      </vt:variant>
      <vt:variant>
        <vt:lpwstr/>
      </vt:variant>
      <vt:variant>
        <vt:i4>2031618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consultantplus://offline/ref=8F2E03D54D52D37B68289D0D01B7560351CD1FABB383D5D25780BCB8974782741BD0AE47A61CEC1368B94B30AFCDD6D832246Ff67BM</vt:lpwstr>
      </vt:variant>
      <vt:variant>
        <vt:lpwstr/>
      </vt:variant>
      <vt:variant>
        <vt:i4>6488114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Par1038</vt:lpwstr>
      </vt:variant>
      <vt:variant>
        <vt:i4>6488114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Par1038</vt:lpwstr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Par1037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Par1037</vt:lpwstr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consultantplus://offline/ref=BEDBA2EF758128CF592CB13A7CCC564B5C958C34DDB6BA75F7D8783FF638EE9FA76B3C6FD0BEFC6A6EC7E1D0D9TA1AL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2019-07-04T13:00:00Z</cp:lastPrinted>
  <dcterms:created xsi:type="dcterms:W3CDTF">2019-12-26T09:41:00Z</dcterms:created>
  <dcterms:modified xsi:type="dcterms:W3CDTF">2019-12-30T08:47:00Z</dcterms:modified>
</cp:coreProperties>
</file>